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31 марта 2021 № 193н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Электромеханик по лифтам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«Осмотр, техническое и аварийно-техническое обслуживание лифтов»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«Техническое обслуживание и ремонт лифтов со скоростью движения до 1,6м/с и одиночным или парным управлением»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«Техническое обслуживание и ремонт лифтов со скоростью движения свыше 1,6м/с и групповой системой управления (3 и более)»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7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1" w:name="_Toc1"/>
      <w:r>
        <w:t>I. Общие сведения</w:t>
      </w:r>
      <w:bookmarkEnd w:id="1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Техническое обслуживание и ремонт лифтов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40.211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безопасной эксплуатации лифтов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3113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Техники-электрики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7412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Электромеханики и монтеры электрического оборудования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43.29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Производство прочих строительно-монтажных работ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2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Осмотр, техническое и аварийно-техническое обслуживание лифтов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3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Выявление дефектов и неисправностей оборудования лифта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Проведение операций по техническому обслуживанию и ремонту лифта в соответствии с технической документацией изготовителя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A/04.3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Аварийно-техническое обслуживание остановившегося лифта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A/05.3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Демонтаж механических узлов, электроаппаратов, их разборка, ремонт, сборка и установка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A/06.3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Осуществление эвакуации пассажиров из остановившейся кабины лифта в 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A/07.3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Техническое обслуживание и ремонт лифтов со скоростью движения до 1,6м/с и одиночным или парным управлением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4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параметров и регулировка 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Выполнение работ по подготовке лифтов к техническому освидетельствованию и при его проведении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B/05.4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B/06.4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Техническое обслуживание и ремонт лифтов со скоростью движения свыше 1,6м/с и групповой системой управления (3 и более)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функционирования лифтов со скоростью движения свыше 1,6м/с и групповой системой управления во всех режимах работы в соответствии с заданным алгоритмом работы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параметров и регулировка механического (гидравлического) оборудования лифтов со скоростью движения свыше 1,6м/с и групповой системой управления, в том числе устройств безопасности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 параметров и регулировка электрического оборудования лифтов со скоростью движения свыше 1,6м/с и групповой системой управления, в том числе электрических устройств безопасности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Выполнение работ по подготовке лифтов со скоростью движения свыше 1,6м/с и групповой системой управления к техническому освидетельствованию и при его проведении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C/04.5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Выполнение работ по ремонту и замене механического (гидравлического) и электрического оборудования лифтов со скоростью движения свыше 1,6м/с и групповой системой управления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C/05.5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Проверка, установка и контроль параметров работы электронного оборудования микропроцессорных систем управления лифтами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C/06.5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Замена неисправного электронного оборудования микропроцессорных систем управления лифтами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C/07.5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III. Характеристика обобщенных трудовых функций</w:t>
      </w:r>
      <w:bookmarkEnd w:id="3"/>
    </w:p>
    <w:p>
      <w:pPr>
        <w:pStyle w:val="Heading2"/>
      </w:pPr>
      <w:bookmarkStart w:id="4" w:name="_Toc4"/>
      <w:r>
        <w:t>3.1. Обобщенная трудовая функция «Осмотр, техническое и аварийно-техническое обслуживание лифтов»</w:t>
      </w:r>
      <w:bookmarkEnd w:id="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Осмотр, техническое и аварийно-техническое обслуживание лифтов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Электромеханик по лифтам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месяцев под руководством опытного электромеханика по лифтам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Наличие распорядительного акта организации о допуске к выполнению работ</w:t>
            </w:r>
          </w:p>
          <w:p>
            <w:pPr>
              <w:pStyle w:val="pTextStyle"/>
            </w:pPr>
            <w:r>
              <w:rPr/>
              <w:t xml:space="preserve">Наличие документов, подтверждающих прохождение независимой оценки квалификации 4</w:t>
            </w:r>
          </w:p>
          <w:p>
            <w:pPr>
              <w:pStyle w:val="pTextStyle"/>
            </w:pPr>
            <w:r>
              <w:rPr/>
              <w:t xml:space="preserve">Наличие удостоверения о группе по электробезопасности не ниже II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7412.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Электромеханики и монтеры электрического оборудования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326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 (1-й разряд)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327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 (2-й разряд)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328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 (3-й разряд)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19778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Подготовительные работы к проведению периодического осмотра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уборки и поддержание чистоты и порядка в помещениях с размещенным оборудованием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Визуальное определение внешних повреждений, признаков неисправностей и износа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уровня рабочих жидкостей в механизмах лифта и осуществление их долива при необходимости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Запись в журнале о проведенном осмотре и проверке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руководства о выявленных повреждениях, неисправностях в работе и об износе оборудования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Визуально определять состояние оборудования лифта, устанавливать наличие/отсутствие внешних повреждений, определять неисправность и износ оборудования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места проверки рабочих жидкостей и осуществлять при необходимости их долив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 оформлять результаты осмотра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технология проведения осмотра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порядок использования и проверки пригодности необходимых для осмотра инструмента, инвентаря, приспособлений, расходных материалов,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результатов осмотра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Очистка оборудования от загрязнений вручную или с использованием приспособлений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Смазка узлов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Промывка узлов и составных частей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соответствия выполненных работ требованиям технической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инструмент, инвентарь, приспособления, средства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применяемых технических и смазочных жидкостей требованиям руководства (инструкции) по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смазку узлов лифта в соответствии с руководством (инструкцией) по эксплуатации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промывку узлов и составных частей лифта в соответствии с руководством (инструкцией) по эксплуатации лифта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способы очистки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способы смазки и промывки узлов и механизмов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Выявление дефектов и неисправностей оборудования лифта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необходимых инструментов, приборов, приспособлений и средств индивидуальной защиты для проведения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Визуальный осмотр кабины и технических помещений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в ходе осмотра дефектов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необходимости ремонта (замены)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необходимых материалов, деталей, узлов и аппаратов для проведения ремонта или замены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руководства о необходимости ремонта/замены оборудования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неисправное оборудование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необходимые материалы, инструменты и детали (узлы) для ремонта и замены неисправного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необходимые измерения параметров оборудования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параметры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алгоритм осмотра и выявления неисправных узлов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Типичные неисправности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управления лифтом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Проведение операций по техническому обслуживанию и ремонту лифта в соответствии с технической документацией изготовителя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A/04.3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 регулирование механического оборудования лифта в одиночном режиме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и устранение неисправностей в цепях освещения, сигнализации и управления приводом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слесарных операций при ремонте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работ по демонтажу, ремонту и монтажу механического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Замена тяговых канатов с креплением их к подвесным узлам кабины и противовеса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Устранение неисправностей механического оборудования лифтов, не относящихся к работам капитального характера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руководства об устранении выявленных повреждений, неисправностей в работе и об износе оборудования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чертежи и технологическую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сборочно-разборочные работы в соответствии с характером соединений деталей и сборочных единиц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 конструкции по чертежам и схемам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слесарные операции при ремонте агрегатов, узлов и деталей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замену тяговых канатов с креплением их к подвесным узлам кабины и противовеса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средства измерения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Регулировать параметры механического оборудования, в том числе устройств безопасности, в соответствии с требованиями руководства (инструкции) по эксплуатации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Измерять параметры механического оборудования, в том числе устройств безопасности, устанавливать их соответствие требованиям руководства (инструкции) по эксплуатации лифта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параметры механического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Приемы и последовательность выполнения основных слесарных операций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способы регулировки механического оборудования и устройств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порядок монтажа (демонтажа) механического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Приемы и последовательность разборки и сборки механических узлов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соединения деталей и сборочных единиц, их обозначения на чертежах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Общие сведения о допусках и посадках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соединения и присоединения тяговых канатов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Аварийно-техническое обслуживание остановившегося лифта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A/05.3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неисправностей остановившегося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Устранение неисправностей механического оборудования лифтов в целях восстановления его работоспособности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 регулирование механического оборудования остановившегося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слесарных операций при ремонте остановившегося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руководства об устранении выявленных повреждений, неисправностей в работе и об износе оборудования лифтов, препятствующего восстановлению использования его по назначению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Принятие мер к размещению предупреждающих табличек на дверях шахты, посадочных этажах и площадках о нерабочем состоянии лифта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неисправности лифта и причины их возникновения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слесарные операции при ремонте агрегатов, узлов и деталей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ремонт механического оборудования лифта в соответствии с инструкцией организации-изготовителя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Измерять параметры механического оборудования, в том числе устройств безопасности, устанавливать их соответствие требованиям инструкции организации-изготовителя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Информировать руководство о невозможности устранения неисправности своими силами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параметры механического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Приемы и последовательность выполнения основных слесарных операций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способы регулировки механического оборудования и устройств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проведения диагностики механического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правила информирования руководства о нештатных ситуациях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Демонтаж механических узлов, электроаппаратов, их разборка, ремонт, сборка и установка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A/06.3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работ по демонтажу, ремонту и монтажу механического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Регулировка механического оборудования в соответствии с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исправности работы механического оборудования лифта, в том числе устройств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Разборка и сборка механических агрегатов лифта, промывка и смазывание узлов и деталей механизмов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чертежи и технологическую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сборочно-разборочные работы в соответствии с характером соединений деталей и сборочных единиц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 конструкции по чертежам и схемам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порядок монтажа (демонтажа) механического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Приемы и последовательность разборки и сборки механических узлов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Характер соединения деталей и сборочных единиц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Общие сведения о допусках и посадках, их обозначения на чертежах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3.1.7.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Осуществление эвакуации пассажиров из остановившейся кабины лифта в 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A/07.3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3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местонахождения кабины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Инструктаж пассажиров о правилах поведения и порядке эвакуации их из остановившейся кабины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Освобождение пассажиров из остановившейся кабины лифта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возможные причины остановки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возможность перемещения кабины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наиболее безопасный способ эвакуации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инструмент и приспособления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в случае необходимости первую помощь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Безопасные методы эвакуации пассажиров из кабины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оказания первой помощи в соответствии с инструкцией по оказанию первой помощи пострадавшим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лифтов, из которых производится эвакуация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5" w:name="_Toc5"/>
      <w:r>
        <w:t>3.2. Обобщенная трудовая функция «Техническое обслуживание и ремонт лифтов со скоростью движения до 1,6м/с и одиночным или парным управлением»</w:t>
      </w:r>
      <w:bookmarkEnd w:id="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Техническое обслуживание и ремонт лифтов со скоростью движения до 1,6м/с и одиночным или парным управлением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Старший электромеханик по лифтам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квалифицированных рабочих, служащих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(непрофильное) - программы подготовки квалифицированных рабочих, служащих и дополнительное профессиональное образование по профилю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месяцев в должности электромеханика по лифтам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Наличие распорядительного акта организации о допуске к выполнению работ</w:t>
            </w:r>
          </w:p>
          <w:p>
            <w:pPr>
              <w:pStyle w:val="pTextStyle"/>
            </w:pPr>
            <w:r>
              <w:rPr/>
              <w:t xml:space="preserve">Наличие документов, подтверждающих прохождение независимой оценки квалификации</w:t>
            </w:r>
          </w:p>
          <w:p>
            <w:pPr>
              <w:pStyle w:val="pTextStyle"/>
            </w:pPr>
            <w:r>
              <w:rPr/>
              <w:t xml:space="preserve">Наличие удостоверения о группе по электробезопасности не ниже II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7412.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Электромеханики и монтеры электрического оборудования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329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 (4-й разряд)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330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 (5-й разряд)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19778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2.13.01.14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лифта в режиме нормальной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Переключение и проверка функционирования лифта в режиме управления с крыши кабины (при наличии режима)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Переключение и проверка функционирования лифта во всех режимах управления, предусмотренных руководством (инструкцией) по эксплуатации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Переводить лифт в режимы управления, установленные руководством (инструкцией) по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Алгоритмы режимов работы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Электрические схемы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устройствами и приборами для настройки режимов функционирования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параметров и регулировка 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разборки, сборки узлов и механизмов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Проверка, регулирование и испытание лифтов с одиночной или парной системой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правильности регулировки механического (гидравлического) оборудования лифта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регулировку механического (гидравлического) оборудования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разборку, сборку узлов и механизмов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инструменты и приспособления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слесарные и такелажные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конструкторскую документацию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Конструкция и параметры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и приемы разборки и сборки механических/гидравлических узлов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электротехники, электроники и технической механики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использования монтажного и слесарного инструмента и приспособлений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применения используемых контрольно-измерительных приборов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параметров электрического оборудования в соответствии с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Регулировка электрического оборудования в соответствии с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исправности работы и проведение регулировки электрических устройств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Визуальный и измерительный контроль заземления (зануления) оборудования и электроаппаратов лифта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средства измерения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Устранять выявленные неисправности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Регулировать электрическое оборудование в соответствии с требованиями руководства (инструкции) по эксплуатации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выполненных работ требованиям технической документации на обслуживаемые лифты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 оформлять результаты выполненных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параметры электрического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Электрические схемы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разборки и сборки электрического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соединения и присоединения проводов и жил кабелей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способы регулировки электрического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Выполнение работ по подготовке лифтов к техническому освидетельствованию и при его проведении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Восстановление функционирования лифта после проведения испытаний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инструменты и приспособления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Переводить лифт в различные режимы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лифтом в различных режимах работы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периодического и частичного технического освидетельствования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Содержание регламентированных операций при испытании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управления лифтом в различных режимах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B/05.4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необходимых материалов, деталей и узлов для производства ремонта или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разборки, сборки механических (гидравлических) и электрических узлов и механизмов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ремонта/замены механического (гидравлического) и электрического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исправности функционирования отремонтированного /замененного механического (гидравлического) и электрического оборудования лифта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разборку, сборку механических (гидравлических) и электрических узлов и механизмов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инструменты и приспособления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конструкторскую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слесарные, такелажные и электромонтажные работы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Конструкция и параметры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электротехники, электроники и технической механики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использования монтажного и слесарного инструмента и приспособлений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управления лифтами с одиночным или парным управлением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и устройство электрических аппаратов и агрегатов, использующихся в лифтовом хозяйстве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область применения электромонтажных изделий, проводов и кабелей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Приемы и методы проведения электромонтажных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B/06.4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Осмотр шкафа управления электронных блоков лифтового оборудования, визуальный контроль исправности их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Очистка от пыли электронных блоков лифтового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кодов ошибок (при их наличии)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руководства о выявленных повреждениях и неисправностях в работе электронного оборудования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Визуально определять состояние электронного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коды ошибок электронного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 оформлять результаты осмотра электронного оборудования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электронного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Электрические схемы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6" w:name="_Toc6"/>
      <w:r>
        <w:t>3.3. Обобщенная трудовая функция «Техническое обслуживание и ремонт лифтов со скоростью движения свыше 1,6м/с и групповой системой управления (3 и более)»</w:t>
      </w:r>
      <w:bookmarkEnd w:id="6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Техническое обслуживание и ремонт лифтов со скоростью движения свыше 1,6м/с и групповой системой управления (3 и более)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Техник-электромеханик по лифтам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профилю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одного года в должности электромеханика по лифтам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Наличие распорядительного акта организации о допуске к выполнению работ</w:t>
            </w:r>
          </w:p>
          <w:p>
            <w:pPr>
              <w:pStyle w:val="pTextStyle"/>
            </w:pPr>
            <w:r>
              <w:rPr/>
              <w:t xml:space="preserve">Наличие документов, подтверждающих прохождение независимой оценки квалификации</w:t>
            </w:r>
          </w:p>
          <w:p>
            <w:pPr>
              <w:pStyle w:val="pTextStyle"/>
            </w:pPr>
            <w:r>
              <w:rPr/>
              <w:t xml:space="preserve">Наличие удостоверения о группе по электробезопасности не ниже II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3113.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Техники-электрики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331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 (6-й разряд)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§ 331 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 (7-й разряд)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19778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Электромеханик по лифтам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2.13.02.11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2.15.02.01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Монтаж и техническая эксплуатация промышленного оборудования (по отраслям)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функционирования лифтов со скоростью движения свыше 1,6м/с и групповой системой управления во всех режимах работы в соответствии с заданным алгоритмом работы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функционирования лифта в режиме нормальной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Переключение и проверка функционирования лифта в режиме управления с крыши кабины (при наличии режима)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Переключение и проверка функционирования лифта в различных режимах управления, предусмотренных руководством (инструкцией) по эксплуатации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Переводить лифт в режимы управления, установленные руководством (инструкцией) по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Алгоритмы режимов работы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Электрические схемы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устройствами и приборами для настройки режимов функционирования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параметров и регулировка механического (гидравлического) оборудования лифтов со скоростью движения свыше 1,6м/с и групповой системой управления, в том числе устройств безопасности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разборки, сборки узлов и механизмов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Проверка, регулирование и испытание лифтов с одиночной или парной системой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правильности регулировки механического (гидравлического) оборудования лифта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регулировку механического (гидравлического) оборудования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разборку, сборку узлов и механизмов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инструменты и приспособления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слесарные и такелажные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конструкторскую документацию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Конструкция и параметры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и приемы разборки и сборки механических/гидравлических узлов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электротехники, электроники и технической механики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использования монтажного и слесарного инструмента и приспособлений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применения используемых контрольно-измерительных приборов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 параметров и регулировка электрического оборудования лифтов со скоростью движения свыше 1,6м/с и групповой системой управления, в том числе электрических устройств безопасности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параметров электрического оборудования в соответствии с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Регулировка электрического оборудования в соответствии с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исправности работы и проведение регулировки электрических устройств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Визуальный и измерительный контроль заземления (зануления) оборудования и электроаппаратов лифта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средства измерения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Устранять выявленные неисправности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Регулировать электрическое оборудование в соответствии с требованиями руководства (инструкции) по эксплуатации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соответствие выполненных работ требованиям технической документации на обслуживаемые лифты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 оформлять результаты выполненных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и параметры электрического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Электрические схемы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разборки и сборки электрического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Способы соединения и присоединения проводов и жил кабелей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способы регулировки электрического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Выполнение работ по подготовке лифтов со скоростью движения свыше 1,6м/с и групповой системой управления к техническому освидетельствованию и при его проведении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C/04.5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Восстановление функционирования лифта после проведения испытаний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инструменты и приспособления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Переводить лифт в различные режимы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Управлять лифтом в различных режимах работы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обслуживаемых лифтов и систем управления лифтами (группой лифтов)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периодического и частичного технических освидетельствований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Содержание регламентированных операций при испытании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управления лифтом в различных режимах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Выполнение работ по ремонту и замене механического (гидравлического) и электрического оборудования лифтов со скоростью движения свыше 1,6м/с и групповой системой управления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C/05.5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необходимых материалов, деталей и узлов для производства ремонта или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разборки, сборки механических (гидравлических) и электрических узлов и механизмов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ремонта/замены механического (гидравлического) и электрического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исправности функционирования отремонтированного /замененного механического (гидравлического) и электрического оборудования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Проверка, регулировка и испытание лифтов с групповой (от трех) системой управления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разборку, сборку механических (гидравлических) и электрических узлов и механизмов лифта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необходимые инструменты и приспособления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конструкторскую документацию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регулировку механического (гидравлического) и электрического оборудования лифтов, в том числе устройств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слесарные, такелажные и электромонтажные работы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Конструкция и параметры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электротехники, электроники и технической механики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использования монтажного и слесарного инструмента и приспособлений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Принципиальные электрические схемы управления лифтами с групповым (от трех) управлением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 и устройство электрических аппаратов и агрегатов, использующихся в лифтовом хозяйстве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область применения электромонтажных изделий, проводов и кабелей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Приемы и методы проведения электромонтажных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Проверка, установка и контроль параметров работы электронного оборудования микропроцессорных систем управления лифтами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C/06.5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правильности функционирования электронного оборудования в соответствии с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отклонений параметров электронного оборудования от регламентированных технической документацией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 случае необходимости информирование руководства о выявленных несоответствиях отдельных параметров электронного оборудования, невозможности самостоятельно устранить выявленные несоответствия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и регулировать параметры электронного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 оформлять результаты выполненных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устройство и параметры электронного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Электрические схемы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3.3.7.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Замена неисправного электронного оборудования микропроцессорных систем управления лифтами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C/07.5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1441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Подбор электронного оборудования для осуществления замены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Замена электронного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исправности функционирования установленного оборудования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Подбирать соответствующее электронное оборудование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Демонтировать и монтировать электронное оборудование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 оформлять результаты выполненных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Назначение, устройство и сортамент электронного оборудования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электротехники и электроники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Электрические схемы обслуживаемых лифтов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пользования электроизмерительными приборами и средствами измерений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замены электронного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регулировки параметров электронного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Инструкция по охране труда для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Производственная инструкция электромеханика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Руководство (инструкция) по эксплуатации обслуживаемых лифтов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7" w:name="_Toc7"/>
      <w:r>
        <w:t>IV. Сведения об организациях – разработчиках профессионального стандарта</w:t>
      </w:r>
      <w:bookmarkEnd w:id="7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Генеральный директор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Прокофьев Сергей Анатольевич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Ассоциация делового сотрудничества «Саморегулируемая организация «Лифтсервис»,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ОАО «Мослифт»,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Инженерный центр «НЕТЭЭЛ»,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СРО «Межрегиональная Ассоциация организаций по оценке соответствия «Русьэкспертлифт»,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«Московский политехнический университет»,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Федеральная служба по экологическому, технологическому и атомному надзору,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2021-07-01T12:48:45+03:00</dcterms:created>
  <dcterms:modified xsi:type="dcterms:W3CDTF">2021-07-01T12:48:45+03:00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